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53" w:rsidRDefault="00614E6C">
      <w:pPr>
        <w:rPr>
          <w:lang w:val="en-GB"/>
        </w:rPr>
      </w:pPr>
      <w:r>
        <w:rPr>
          <w:lang w:val="en-GB"/>
        </w:rPr>
        <w:t>Dear James and Michelle</w:t>
      </w:r>
      <w:r w:rsidR="00552BA8">
        <w:rPr>
          <w:lang w:val="en-GB"/>
        </w:rPr>
        <w:t>,</w:t>
      </w:r>
    </w:p>
    <w:p w:rsidR="0094202A" w:rsidRDefault="0094202A">
      <w:pPr>
        <w:rPr>
          <w:lang w:val="en-GB"/>
        </w:rPr>
      </w:pPr>
      <w:r>
        <w:rPr>
          <w:lang w:val="en-GB"/>
        </w:rPr>
        <w:t xml:space="preserve">(An ‘open’ letter to James Gray MP and Michelle </w:t>
      </w:r>
      <w:proofErr w:type="spellStart"/>
      <w:r>
        <w:rPr>
          <w:lang w:val="en-GB"/>
        </w:rPr>
        <w:t>Donelan</w:t>
      </w:r>
      <w:proofErr w:type="spellEnd"/>
      <w:r>
        <w:rPr>
          <w:lang w:val="en-GB"/>
        </w:rPr>
        <w:t xml:space="preserve"> MP, sent by email on 29</w:t>
      </w:r>
      <w:r w:rsidRPr="0094202A">
        <w:rPr>
          <w:vertAlign w:val="superscript"/>
          <w:lang w:val="en-GB"/>
        </w:rPr>
        <w:t>th</w:t>
      </w:r>
      <w:r>
        <w:rPr>
          <w:lang w:val="en-GB"/>
        </w:rPr>
        <w:t xml:space="preserve"> May 2015, regarding the </w:t>
      </w:r>
      <w:r w:rsidR="009D7320">
        <w:rPr>
          <w:lang w:val="en-GB"/>
        </w:rPr>
        <w:t xml:space="preserve">national </w:t>
      </w:r>
      <w:r>
        <w:rPr>
          <w:lang w:val="en-GB"/>
        </w:rPr>
        <w:t>planning process</w:t>
      </w:r>
      <w:r w:rsidR="009D7320">
        <w:rPr>
          <w:lang w:val="en-GB"/>
        </w:rPr>
        <w:t xml:space="preserve"> particularly as it relates to </w:t>
      </w:r>
      <w:r>
        <w:rPr>
          <w:lang w:val="en-GB"/>
        </w:rPr>
        <w:t xml:space="preserve">north-west Wiltshire </w:t>
      </w:r>
      <w:r w:rsidR="009D7320">
        <w:rPr>
          <w:lang w:val="en-GB"/>
        </w:rPr>
        <w:t xml:space="preserve">and </w:t>
      </w:r>
      <w:r>
        <w:rPr>
          <w:lang w:val="en-GB"/>
        </w:rPr>
        <w:t xml:space="preserve">with specific regard to the recent Planning Inspectorate decision on ‘land north of Bath Road, </w:t>
      </w:r>
      <w:proofErr w:type="spellStart"/>
      <w:r>
        <w:rPr>
          <w:lang w:val="en-GB"/>
        </w:rPr>
        <w:t>Corsham</w:t>
      </w:r>
      <w:proofErr w:type="spellEnd"/>
      <w:r>
        <w:rPr>
          <w:lang w:val="en-GB"/>
        </w:rPr>
        <w:t>’)</w:t>
      </w:r>
    </w:p>
    <w:p w:rsidR="00552BA8" w:rsidRDefault="00552BA8">
      <w:pPr>
        <w:rPr>
          <w:lang w:val="en-GB"/>
        </w:rPr>
      </w:pPr>
      <w:r>
        <w:rPr>
          <w:lang w:val="en-GB"/>
        </w:rPr>
        <w:t>The Planning Inspectorate’s Appeal Decision on planning application 13/05188/OUT (a</w:t>
      </w:r>
      <w:proofErr w:type="spellStart"/>
      <w:r>
        <w:t>ppeal</w:t>
      </w:r>
      <w:proofErr w:type="spellEnd"/>
      <w:r>
        <w:t xml:space="preserve"> r</w:t>
      </w:r>
      <w:r w:rsidRPr="00552BA8">
        <w:t xml:space="preserve">ef: APP/Y3940/A/14/2222641 </w:t>
      </w:r>
      <w:r>
        <w:t xml:space="preserve">- </w:t>
      </w:r>
      <w:r w:rsidRPr="00552BA8">
        <w:t xml:space="preserve">Land North of Bath Road, </w:t>
      </w:r>
      <w:proofErr w:type="spellStart"/>
      <w:r w:rsidRPr="00552BA8">
        <w:t>Corsham</w:t>
      </w:r>
      <w:proofErr w:type="spellEnd"/>
      <w:r w:rsidRPr="00552BA8">
        <w:t>, Wiltshire SN13 0QL</w:t>
      </w:r>
      <w:r>
        <w:t xml:space="preserve">) </w:t>
      </w:r>
      <w:r>
        <w:rPr>
          <w:lang w:val="en-GB"/>
        </w:rPr>
        <w:t>was published on 27</w:t>
      </w:r>
      <w:r w:rsidRPr="00552BA8">
        <w:rPr>
          <w:vertAlign w:val="superscript"/>
          <w:lang w:val="en-GB"/>
        </w:rPr>
        <w:t>th</w:t>
      </w:r>
      <w:r>
        <w:rPr>
          <w:lang w:val="en-GB"/>
        </w:rPr>
        <w:t xml:space="preserve"> May 2015.</w:t>
      </w:r>
      <w:r w:rsidR="00AF794E">
        <w:rPr>
          <w:lang w:val="en-GB"/>
        </w:rPr>
        <w:t xml:space="preserve"> The decision was to allow the appeal and grant outline permission for up to 150 dwellings and a 1,394 </w:t>
      </w:r>
      <w:proofErr w:type="spellStart"/>
      <w:r w:rsidR="00AF794E">
        <w:rPr>
          <w:lang w:val="en-GB"/>
        </w:rPr>
        <w:t>sqm</w:t>
      </w:r>
      <w:proofErr w:type="spellEnd"/>
      <w:r w:rsidR="00AF794E">
        <w:rPr>
          <w:lang w:val="en-GB"/>
        </w:rPr>
        <w:t xml:space="preserve"> commercial building.</w:t>
      </w:r>
    </w:p>
    <w:p w:rsidR="00AF794E" w:rsidRDefault="00D17081">
      <w:pPr>
        <w:rPr>
          <w:i/>
        </w:rPr>
      </w:pPr>
      <w:r>
        <w:rPr>
          <w:lang w:val="en-GB"/>
        </w:rPr>
        <w:t xml:space="preserve">Thirty-three (21 to 53) paragraphs in the Housing Land Supply section proceed to describe the status, particularly with regard to the number of dwellings, of proposed developments throughout north-west Wiltshire from </w:t>
      </w:r>
      <w:proofErr w:type="spellStart"/>
      <w:r>
        <w:rPr>
          <w:lang w:val="en-GB"/>
        </w:rPr>
        <w:t>Malmesbury</w:t>
      </w:r>
      <w:proofErr w:type="spellEnd"/>
      <w:r>
        <w:rPr>
          <w:lang w:val="en-GB"/>
        </w:rPr>
        <w:t xml:space="preserve">, through </w:t>
      </w:r>
      <w:proofErr w:type="spellStart"/>
      <w:r>
        <w:rPr>
          <w:lang w:val="en-GB"/>
        </w:rPr>
        <w:t>Chippenham</w:t>
      </w:r>
      <w:proofErr w:type="spellEnd"/>
      <w:r w:rsidR="00841E10">
        <w:rPr>
          <w:lang w:val="en-GB"/>
        </w:rPr>
        <w:t xml:space="preserve"> to Trowbridge, Warminster and W</w:t>
      </w:r>
      <w:r>
        <w:rPr>
          <w:lang w:val="en-GB"/>
        </w:rPr>
        <w:t>estbury. Adjustments to given numbers a</w:t>
      </w:r>
      <w:r w:rsidR="00924BC5">
        <w:rPr>
          <w:lang w:val="en-GB"/>
        </w:rPr>
        <w:t>re made</w:t>
      </w:r>
      <w:r w:rsidR="00596DFB">
        <w:rPr>
          <w:lang w:val="en-GB"/>
        </w:rPr>
        <w:t xml:space="preserve"> in order to arrive at </w:t>
      </w:r>
      <w:r w:rsidR="00924BC5">
        <w:rPr>
          <w:lang w:val="en-GB"/>
        </w:rPr>
        <w:t>valid numbers</w:t>
      </w:r>
      <w:r>
        <w:rPr>
          <w:lang w:val="en-GB"/>
        </w:rPr>
        <w:t xml:space="preserve"> and in paragraph 27, the Inspector states</w:t>
      </w:r>
      <w:r w:rsidRPr="00D17081">
        <w:rPr>
          <w:i/>
          <w:lang w:val="en-GB"/>
        </w:rPr>
        <w:t xml:space="preserve">: </w:t>
      </w:r>
      <w:r w:rsidRPr="00D17081">
        <w:rPr>
          <w:i/>
        </w:rPr>
        <w:t>On balance, having regard to all the circumstances, I do not think that the lack of re</w:t>
      </w:r>
      <w:r w:rsidR="00841E10">
        <w:rPr>
          <w:i/>
        </w:rPr>
        <w:t>ference to the review in the Council’s Local Development Scheme</w:t>
      </w:r>
      <w:r w:rsidRPr="00D17081">
        <w:rPr>
          <w:i/>
        </w:rPr>
        <w:t xml:space="preserve"> amounts to a sufficient change in circumstances to warrant adopting a housing requirement for the NWWHMA </w:t>
      </w:r>
      <w:r w:rsidR="00841E10">
        <w:rPr>
          <w:i/>
        </w:rPr>
        <w:t xml:space="preserve">(north and west Wiltshire housing market areas) </w:t>
      </w:r>
      <w:r w:rsidRPr="00841E10">
        <w:rPr>
          <w:b/>
          <w:i/>
        </w:rPr>
        <w:t>other than that set out in the C</w:t>
      </w:r>
      <w:r w:rsidR="00841E10" w:rsidRPr="00841E10">
        <w:rPr>
          <w:b/>
          <w:i/>
        </w:rPr>
        <w:t xml:space="preserve">ore </w:t>
      </w:r>
      <w:r w:rsidRPr="00841E10">
        <w:rPr>
          <w:b/>
          <w:i/>
        </w:rPr>
        <w:t>S</w:t>
      </w:r>
      <w:r w:rsidR="00841E10" w:rsidRPr="00841E10">
        <w:rPr>
          <w:b/>
          <w:i/>
        </w:rPr>
        <w:t>trategy</w:t>
      </w:r>
      <w:r w:rsidRPr="00D17081">
        <w:rPr>
          <w:i/>
        </w:rPr>
        <w:t>. For the purposes of this appeal I agree with the Council’s position which is that the supply needed in the NWWHMA to accord with the Framework is 6,468 dwellings.</w:t>
      </w:r>
    </w:p>
    <w:p w:rsidR="00841E10" w:rsidRDefault="00841E10">
      <w:r>
        <w:t xml:space="preserve">My point in highlighting this paragraph is that the Inspector is </w:t>
      </w:r>
      <w:r w:rsidR="00596DFB">
        <w:t xml:space="preserve">supposedly </w:t>
      </w:r>
      <w:r>
        <w:t xml:space="preserve">taking the housing requirement set out in the Core Strategy (CS). The 6,468 dwellings identified are, as indicated, for the whole of north and west Wiltshire. The figures for </w:t>
      </w:r>
      <w:proofErr w:type="spellStart"/>
      <w:r>
        <w:t>Corsham</w:t>
      </w:r>
      <w:proofErr w:type="spellEnd"/>
      <w:r>
        <w:t xml:space="preserve"> are shown in the following CS table:</w:t>
      </w:r>
    </w:p>
    <w:tbl>
      <w:tblPr>
        <w:tblStyle w:val="TableGrid"/>
        <w:tblW w:w="0" w:type="auto"/>
        <w:tblLook w:val="04A0"/>
      </w:tblPr>
      <w:tblGrid>
        <w:gridCol w:w="1596"/>
        <w:gridCol w:w="1596"/>
        <w:gridCol w:w="1596"/>
        <w:gridCol w:w="1596"/>
        <w:gridCol w:w="1596"/>
        <w:gridCol w:w="1596"/>
      </w:tblGrid>
      <w:tr w:rsidR="00470A3E" w:rsidTr="006735B5">
        <w:tc>
          <w:tcPr>
            <w:tcW w:w="1596" w:type="dxa"/>
          </w:tcPr>
          <w:p w:rsidR="00470A3E" w:rsidRDefault="00470A3E">
            <w:pPr>
              <w:rPr>
                <w:lang w:val="en-GB"/>
              </w:rPr>
            </w:pPr>
            <w:r>
              <w:rPr>
                <w:lang w:val="en-GB"/>
              </w:rPr>
              <w:t>Area</w:t>
            </w:r>
          </w:p>
        </w:tc>
        <w:tc>
          <w:tcPr>
            <w:tcW w:w="1596" w:type="dxa"/>
          </w:tcPr>
          <w:p w:rsidR="00470A3E" w:rsidRDefault="00470A3E">
            <w:pPr>
              <w:rPr>
                <w:lang w:val="en-GB"/>
              </w:rPr>
            </w:pPr>
            <w:r>
              <w:rPr>
                <w:lang w:val="en-GB"/>
              </w:rPr>
              <w:t>Requirement 2006-2026</w:t>
            </w:r>
          </w:p>
        </w:tc>
        <w:tc>
          <w:tcPr>
            <w:tcW w:w="3192" w:type="dxa"/>
            <w:gridSpan w:val="2"/>
          </w:tcPr>
          <w:p w:rsidR="00470A3E" w:rsidRDefault="00470A3E">
            <w:pPr>
              <w:rPr>
                <w:lang w:val="en-GB"/>
              </w:rPr>
            </w:pPr>
            <w:r>
              <w:rPr>
                <w:lang w:val="en-GB"/>
              </w:rPr>
              <w:t>Housing already provided for</w:t>
            </w:r>
          </w:p>
        </w:tc>
        <w:tc>
          <w:tcPr>
            <w:tcW w:w="3192" w:type="dxa"/>
            <w:gridSpan w:val="2"/>
          </w:tcPr>
          <w:p w:rsidR="00470A3E" w:rsidRDefault="00470A3E">
            <w:pPr>
              <w:rPr>
                <w:lang w:val="en-GB"/>
              </w:rPr>
            </w:pPr>
            <w:r>
              <w:rPr>
                <w:lang w:val="en-GB"/>
              </w:rPr>
              <w:t>Housing to be identified</w:t>
            </w:r>
          </w:p>
        </w:tc>
      </w:tr>
      <w:tr w:rsidR="00470A3E" w:rsidTr="00470A3E">
        <w:tc>
          <w:tcPr>
            <w:tcW w:w="1596" w:type="dxa"/>
          </w:tcPr>
          <w:p w:rsidR="00470A3E" w:rsidRDefault="00470A3E">
            <w:pPr>
              <w:rPr>
                <w:lang w:val="en-GB"/>
              </w:rPr>
            </w:pPr>
          </w:p>
        </w:tc>
        <w:tc>
          <w:tcPr>
            <w:tcW w:w="1596" w:type="dxa"/>
          </w:tcPr>
          <w:p w:rsidR="00470A3E" w:rsidRDefault="00470A3E">
            <w:pPr>
              <w:rPr>
                <w:lang w:val="en-GB"/>
              </w:rPr>
            </w:pPr>
          </w:p>
        </w:tc>
        <w:tc>
          <w:tcPr>
            <w:tcW w:w="1596" w:type="dxa"/>
          </w:tcPr>
          <w:p w:rsidR="00470A3E" w:rsidRDefault="00470A3E">
            <w:pPr>
              <w:rPr>
                <w:lang w:val="en-GB"/>
              </w:rPr>
            </w:pPr>
            <w:r>
              <w:rPr>
                <w:lang w:val="en-GB"/>
              </w:rPr>
              <w:t>Completions 2006-14</w:t>
            </w:r>
          </w:p>
        </w:tc>
        <w:tc>
          <w:tcPr>
            <w:tcW w:w="1596" w:type="dxa"/>
          </w:tcPr>
          <w:p w:rsidR="00470A3E" w:rsidRDefault="00470A3E">
            <w:pPr>
              <w:rPr>
                <w:lang w:val="en-GB"/>
              </w:rPr>
            </w:pPr>
            <w:r>
              <w:rPr>
                <w:lang w:val="en-GB"/>
              </w:rPr>
              <w:t>Specific permitted sites</w:t>
            </w:r>
          </w:p>
        </w:tc>
        <w:tc>
          <w:tcPr>
            <w:tcW w:w="1596" w:type="dxa"/>
          </w:tcPr>
          <w:p w:rsidR="00470A3E" w:rsidRDefault="00470A3E">
            <w:pPr>
              <w:rPr>
                <w:lang w:val="en-GB"/>
              </w:rPr>
            </w:pPr>
            <w:r>
              <w:rPr>
                <w:lang w:val="en-GB"/>
              </w:rPr>
              <w:t>Strategic sites</w:t>
            </w:r>
          </w:p>
        </w:tc>
        <w:tc>
          <w:tcPr>
            <w:tcW w:w="1596" w:type="dxa"/>
          </w:tcPr>
          <w:p w:rsidR="00470A3E" w:rsidRDefault="00470A3E">
            <w:pPr>
              <w:rPr>
                <w:lang w:val="en-GB"/>
              </w:rPr>
            </w:pPr>
            <w:r>
              <w:rPr>
                <w:lang w:val="en-GB"/>
              </w:rPr>
              <w:t>Remainder to be identified</w:t>
            </w:r>
          </w:p>
        </w:tc>
      </w:tr>
      <w:tr w:rsidR="00470A3E" w:rsidTr="00470A3E">
        <w:tc>
          <w:tcPr>
            <w:tcW w:w="1596" w:type="dxa"/>
          </w:tcPr>
          <w:p w:rsidR="00470A3E" w:rsidRDefault="00470A3E">
            <w:pPr>
              <w:rPr>
                <w:lang w:val="en-GB"/>
              </w:rPr>
            </w:pPr>
            <w:proofErr w:type="spellStart"/>
            <w:r>
              <w:rPr>
                <w:lang w:val="en-GB"/>
              </w:rPr>
              <w:t>Corsham</w:t>
            </w:r>
            <w:proofErr w:type="spellEnd"/>
            <w:r>
              <w:rPr>
                <w:lang w:val="en-GB"/>
              </w:rPr>
              <w:t xml:space="preserve"> Town</w:t>
            </w:r>
          </w:p>
        </w:tc>
        <w:tc>
          <w:tcPr>
            <w:tcW w:w="1596" w:type="dxa"/>
          </w:tcPr>
          <w:p w:rsidR="00470A3E" w:rsidRDefault="00470A3E">
            <w:pPr>
              <w:rPr>
                <w:lang w:val="en-GB"/>
              </w:rPr>
            </w:pPr>
            <w:r>
              <w:rPr>
                <w:lang w:val="en-GB"/>
              </w:rPr>
              <w:t>1,220</w:t>
            </w:r>
          </w:p>
        </w:tc>
        <w:tc>
          <w:tcPr>
            <w:tcW w:w="1596" w:type="dxa"/>
          </w:tcPr>
          <w:p w:rsidR="00470A3E" w:rsidRDefault="00470A3E">
            <w:pPr>
              <w:rPr>
                <w:lang w:val="en-GB"/>
              </w:rPr>
            </w:pPr>
            <w:r>
              <w:rPr>
                <w:lang w:val="en-GB"/>
              </w:rPr>
              <w:t>549</w:t>
            </w:r>
          </w:p>
        </w:tc>
        <w:tc>
          <w:tcPr>
            <w:tcW w:w="1596" w:type="dxa"/>
          </w:tcPr>
          <w:p w:rsidR="00470A3E" w:rsidRDefault="00470A3E">
            <w:pPr>
              <w:rPr>
                <w:lang w:val="en-GB"/>
              </w:rPr>
            </w:pPr>
            <w:r>
              <w:rPr>
                <w:lang w:val="en-GB"/>
              </w:rPr>
              <w:t>341</w:t>
            </w:r>
          </w:p>
        </w:tc>
        <w:tc>
          <w:tcPr>
            <w:tcW w:w="1596" w:type="dxa"/>
          </w:tcPr>
          <w:p w:rsidR="00470A3E" w:rsidRDefault="00470A3E">
            <w:pPr>
              <w:rPr>
                <w:lang w:val="en-GB"/>
              </w:rPr>
            </w:pPr>
            <w:r>
              <w:rPr>
                <w:lang w:val="en-GB"/>
              </w:rPr>
              <w:t>0</w:t>
            </w:r>
          </w:p>
        </w:tc>
        <w:tc>
          <w:tcPr>
            <w:tcW w:w="1596" w:type="dxa"/>
          </w:tcPr>
          <w:p w:rsidR="00470A3E" w:rsidRDefault="00470A3E">
            <w:pPr>
              <w:rPr>
                <w:lang w:val="en-GB"/>
              </w:rPr>
            </w:pPr>
            <w:r>
              <w:rPr>
                <w:lang w:val="en-GB"/>
              </w:rPr>
              <w:t>330</w:t>
            </w:r>
          </w:p>
        </w:tc>
      </w:tr>
      <w:tr w:rsidR="00470A3E" w:rsidTr="00470A3E">
        <w:tc>
          <w:tcPr>
            <w:tcW w:w="1596" w:type="dxa"/>
          </w:tcPr>
          <w:p w:rsidR="00470A3E" w:rsidRDefault="00470A3E">
            <w:pPr>
              <w:rPr>
                <w:lang w:val="en-GB"/>
              </w:rPr>
            </w:pPr>
            <w:r>
              <w:rPr>
                <w:lang w:val="en-GB"/>
              </w:rPr>
              <w:t>Remainder</w:t>
            </w:r>
          </w:p>
        </w:tc>
        <w:tc>
          <w:tcPr>
            <w:tcW w:w="1596" w:type="dxa"/>
          </w:tcPr>
          <w:p w:rsidR="00470A3E" w:rsidRDefault="00470A3E">
            <w:pPr>
              <w:rPr>
                <w:lang w:val="en-GB"/>
              </w:rPr>
            </w:pPr>
            <w:r>
              <w:rPr>
                <w:lang w:val="en-GB"/>
              </w:rPr>
              <w:t>175</w:t>
            </w:r>
          </w:p>
        </w:tc>
        <w:tc>
          <w:tcPr>
            <w:tcW w:w="1596" w:type="dxa"/>
          </w:tcPr>
          <w:p w:rsidR="00470A3E" w:rsidRDefault="00470A3E">
            <w:pPr>
              <w:rPr>
                <w:lang w:val="en-GB"/>
              </w:rPr>
            </w:pPr>
            <w:r>
              <w:rPr>
                <w:lang w:val="en-GB"/>
              </w:rPr>
              <w:t>199</w:t>
            </w:r>
          </w:p>
        </w:tc>
        <w:tc>
          <w:tcPr>
            <w:tcW w:w="1596" w:type="dxa"/>
          </w:tcPr>
          <w:p w:rsidR="00470A3E" w:rsidRDefault="00470A3E">
            <w:pPr>
              <w:rPr>
                <w:lang w:val="en-GB"/>
              </w:rPr>
            </w:pPr>
            <w:r>
              <w:rPr>
                <w:lang w:val="en-GB"/>
              </w:rPr>
              <w:t>45</w:t>
            </w:r>
          </w:p>
        </w:tc>
        <w:tc>
          <w:tcPr>
            <w:tcW w:w="1596" w:type="dxa"/>
          </w:tcPr>
          <w:p w:rsidR="00470A3E" w:rsidRDefault="00470A3E">
            <w:pPr>
              <w:rPr>
                <w:lang w:val="en-GB"/>
              </w:rPr>
            </w:pPr>
            <w:r>
              <w:rPr>
                <w:lang w:val="en-GB"/>
              </w:rPr>
              <w:t>0</w:t>
            </w:r>
          </w:p>
        </w:tc>
        <w:tc>
          <w:tcPr>
            <w:tcW w:w="1596" w:type="dxa"/>
          </w:tcPr>
          <w:p w:rsidR="00470A3E" w:rsidRDefault="00470A3E">
            <w:pPr>
              <w:rPr>
                <w:lang w:val="en-GB"/>
              </w:rPr>
            </w:pPr>
            <w:r>
              <w:rPr>
                <w:lang w:val="en-GB"/>
              </w:rPr>
              <w:t>0</w:t>
            </w:r>
          </w:p>
        </w:tc>
      </w:tr>
      <w:tr w:rsidR="00470A3E" w:rsidTr="00470A3E">
        <w:tc>
          <w:tcPr>
            <w:tcW w:w="1596" w:type="dxa"/>
          </w:tcPr>
          <w:p w:rsidR="00470A3E" w:rsidRDefault="00470A3E">
            <w:pPr>
              <w:rPr>
                <w:lang w:val="en-GB"/>
              </w:rPr>
            </w:pPr>
            <w:r>
              <w:rPr>
                <w:lang w:val="en-GB"/>
              </w:rPr>
              <w:t>Community area total</w:t>
            </w:r>
          </w:p>
        </w:tc>
        <w:tc>
          <w:tcPr>
            <w:tcW w:w="1596" w:type="dxa"/>
          </w:tcPr>
          <w:p w:rsidR="00470A3E" w:rsidRDefault="00470A3E">
            <w:pPr>
              <w:rPr>
                <w:lang w:val="en-GB"/>
              </w:rPr>
            </w:pPr>
            <w:r>
              <w:rPr>
                <w:lang w:val="en-GB"/>
              </w:rPr>
              <w:t>1,395</w:t>
            </w:r>
          </w:p>
        </w:tc>
        <w:tc>
          <w:tcPr>
            <w:tcW w:w="1596" w:type="dxa"/>
          </w:tcPr>
          <w:p w:rsidR="00470A3E" w:rsidRDefault="00470A3E">
            <w:pPr>
              <w:rPr>
                <w:lang w:val="en-GB"/>
              </w:rPr>
            </w:pPr>
            <w:r>
              <w:rPr>
                <w:lang w:val="en-GB"/>
              </w:rPr>
              <w:t>748</w:t>
            </w:r>
          </w:p>
        </w:tc>
        <w:tc>
          <w:tcPr>
            <w:tcW w:w="1596" w:type="dxa"/>
          </w:tcPr>
          <w:p w:rsidR="00470A3E" w:rsidRDefault="00470A3E">
            <w:pPr>
              <w:rPr>
                <w:lang w:val="en-GB"/>
              </w:rPr>
            </w:pPr>
            <w:r>
              <w:rPr>
                <w:lang w:val="en-GB"/>
              </w:rPr>
              <w:t>386</w:t>
            </w:r>
          </w:p>
        </w:tc>
        <w:tc>
          <w:tcPr>
            <w:tcW w:w="1596" w:type="dxa"/>
          </w:tcPr>
          <w:p w:rsidR="00470A3E" w:rsidRDefault="00470A3E">
            <w:pPr>
              <w:rPr>
                <w:lang w:val="en-GB"/>
              </w:rPr>
            </w:pPr>
            <w:r>
              <w:rPr>
                <w:lang w:val="en-GB"/>
              </w:rPr>
              <w:t>0</w:t>
            </w:r>
          </w:p>
        </w:tc>
        <w:tc>
          <w:tcPr>
            <w:tcW w:w="1596" w:type="dxa"/>
          </w:tcPr>
          <w:p w:rsidR="00470A3E" w:rsidRDefault="00470A3E">
            <w:pPr>
              <w:rPr>
                <w:lang w:val="en-GB"/>
              </w:rPr>
            </w:pPr>
            <w:r>
              <w:rPr>
                <w:lang w:val="en-GB"/>
              </w:rPr>
              <w:t>330</w:t>
            </w:r>
          </w:p>
        </w:tc>
      </w:tr>
    </w:tbl>
    <w:p w:rsidR="00841E10" w:rsidRDefault="00841E10">
      <w:pPr>
        <w:rPr>
          <w:lang w:val="en-GB"/>
        </w:rPr>
      </w:pPr>
    </w:p>
    <w:p w:rsidR="00D3780B" w:rsidRDefault="00654557">
      <w:r>
        <w:rPr>
          <w:lang w:val="en-GB"/>
        </w:rPr>
        <w:t>Paragraphs 128, 129 and 131</w:t>
      </w:r>
      <w:r w:rsidR="00D3780B">
        <w:rPr>
          <w:lang w:val="en-GB"/>
        </w:rPr>
        <w:t xml:space="preserve"> of the Appeal Decision then go on to discuss this 330 figure.</w:t>
      </w:r>
      <w:r w:rsidR="002823ED">
        <w:rPr>
          <w:lang w:val="en-GB"/>
        </w:rPr>
        <w:t xml:space="preserve">  Para 128: “</w:t>
      </w:r>
      <w:r w:rsidR="002823ED" w:rsidRPr="0055073F">
        <w:rPr>
          <w:i/>
        </w:rPr>
        <w:t>The appellants did not disagree that it seems likely that 330 will be exceeded, perhaps well before the end of the plan period</w:t>
      </w:r>
      <w:r w:rsidR="002823ED">
        <w:t>”. Para 128: “</w:t>
      </w:r>
      <w:r w:rsidR="002823ED" w:rsidRPr="0055073F">
        <w:rPr>
          <w:i/>
        </w:rPr>
        <w:t xml:space="preserve">The Council argued that, having participated in the CS process, the expectation of the community is that this </w:t>
      </w:r>
      <w:r w:rsidR="002823ED" w:rsidRPr="0055073F">
        <w:t>(the requirement of 330)</w:t>
      </w:r>
      <w:r w:rsidR="002823ED" w:rsidRPr="0055073F">
        <w:rPr>
          <w:i/>
        </w:rPr>
        <w:t xml:space="preserve"> is what should happen</w:t>
      </w:r>
      <w:r w:rsidR="002823ED">
        <w:t xml:space="preserve">”. </w:t>
      </w:r>
      <w:r>
        <w:t>Para 131 (paraphrased): “</w:t>
      </w:r>
      <w:r w:rsidRPr="0055073F">
        <w:rPr>
          <w:i/>
        </w:rPr>
        <w:t xml:space="preserve">In allowing the appeal there would be some prejudice to a plan-led planning process within the </w:t>
      </w:r>
      <w:proofErr w:type="spellStart"/>
      <w:r w:rsidRPr="0055073F">
        <w:rPr>
          <w:i/>
        </w:rPr>
        <w:t>Corsham</w:t>
      </w:r>
      <w:proofErr w:type="spellEnd"/>
      <w:r w:rsidRPr="0055073F">
        <w:rPr>
          <w:i/>
        </w:rPr>
        <w:t xml:space="preserve"> community are</w:t>
      </w:r>
      <w:r>
        <w:t>a”. Not half! What is the point in spendin</w:t>
      </w:r>
      <w:r w:rsidR="0055073F">
        <w:t xml:space="preserve">g years </w:t>
      </w:r>
      <w:r>
        <w:t>producing a strategy, which included a wealth of consultation, when any or all planning applications are allowed to prejudice it?</w:t>
      </w:r>
    </w:p>
    <w:p w:rsidR="00477181" w:rsidRDefault="00625A23" w:rsidP="00477181">
      <w:r>
        <w:lastRenderedPageBreak/>
        <w:t xml:space="preserve">Not only this but having looked at the broad, north and west Wiltshire, picture in this Appeal Decision, </w:t>
      </w:r>
      <w:r w:rsidRPr="00477181">
        <w:rPr>
          <w:b/>
        </w:rPr>
        <w:t>the Planning Inspector fails to look at the specific, local situation</w:t>
      </w:r>
      <w:r>
        <w:t>.</w:t>
      </w:r>
    </w:p>
    <w:p w:rsidR="00477181" w:rsidRPr="00477181" w:rsidRDefault="00477181" w:rsidP="00477181">
      <w:r>
        <w:rPr>
          <w:lang w:val="en-GB"/>
        </w:rPr>
        <w:t xml:space="preserve">With regard to west </w:t>
      </w:r>
      <w:proofErr w:type="spellStart"/>
      <w:r>
        <w:rPr>
          <w:lang w:val="en-GB"/>
        </w:rPr>
        <w:t>Corsham</w:t>
      </w:r>
      <w:proofErr w:type="spellEnd"/>
      <w:r>
        <w:rPr>
          <w:lang w:val="en-GB"/>
        </w:rPr>
        <w:t xml:space="preserve"> alone, the April 2014 Housing Land Supply Statement and the adopted Core Strategy do not take into account the following, </w:t>
      </w:r>
      <w:r w:rsidRPr="005E4FA6">
        <w:rPr>
          <w:b/>
          <w:lang w:val="en-GB"/>
        </w:rPr>
        <w:t>already approved</w:t>
      </w:r>
      <w:r>
        <w:rPr>
          <w:lang w:val="en-GB"/>
        </w:rPr>
        <w:t xml:space="preserve">, </w:t>
      </w:r>
      <w:proofErr w:type="spellStart"/>
      <w:r>
        <w:rPr>
          <w:lang w:val="en-GB"/>
        </w:rPr>
        <w:t>brownfield</w:t>
      </w:r>
      <w:proofErr w:type="spellEnd"/>
      <w:r>
        <w:rPr>
          <w:lang w:val="en-GB"/>
        </w:rPr>
        <w:t xml:space="preserve"> developments:</w:t>
      </w:r>
    </w:p>
    <w:tbl>
      <w:tblPr>
        <w:tblStyle w:val="TableGrid"/>
        <w:tblW w:w="0" w:type="auto"/>
        <w:tblLook w:val="04A0"/>
      </w:tblPr>
      <w:tblGrid>
        <w:gridCol w:w="3369"/>
        <w:gridCol w:w="4394"/>
        <w:gridCol w:w="1559"/>
      </w:tblGrid>
      <w:tr w:rsidR="00477181" w:rsidTr="00FD4410">
        <w:tc>
          <w:tcPr>
            <w:tcW w:w="3369" w:type="dxa"/>
          </w:tcPr>
          <w:p w:rsidR="00477181" w:rsidRDefault="00477181" w:rsidP="00FD4410">
            <w:pPr>
              <w:rPr>
                <w:lang w:val="en-GB"/>
              </w:rPr>
            </w:pPr>
            <w:r>
              <w:rPr>
                <w:lang w:val="en-GB"/>
              </w:rPr>
              <w:t>Development</w:t>
            </w:r>
          </w:p>
        </w:tc>
        <w:tc>
          <w:tcPr>
            <w:tcW w:w="4394" w:type="dxa"/>
          </w:tcPr>
          <w:p w:rsidR="00477181" w:rsidRDefault="00477181" w:rsidP="00FD4410">
            <w:pPr>
              <w:rPr>
                <w:lang w:val="en-GB"/>
              </w:rPr>
            </w:pPr>
            <w:r>
              <w:rPr>
                <w:lang w:val="en-GB"/>
              </w:rPr>
              <w:t>Status</w:t>
            </w:r>
          </w:p>
        </w:tc>
        <w:tc>
          <w:tcPr>
            <w:tcW w:w="1559" w:type="dxa"/>
          </w:tcPr>
          <w:p w:rsidR="00477181" w:rsidRDefault="00477181" w:rsidP="00FD4410">
            <w:pPr>
              <w:rPr>
                <w:lang w:val="en-GB"/>
              </w:rPr>
            </w:pPr>
            <w:r>
              <w:rPr>
                <w:lang w:val="en-GB"/>
              </w:rPr>
              <w:t>No of homes</w:t>
            </w:r>
          </w:p>
        </w:tc>
      </w:tr>
      <w:tr w:rsidR="00477181" w:rsidTr="00FD4410">
        <w:tc>
          <w:tcPr>
            <w:tcW w:w="3369" w:type="dxa"/>
          </w:tcPr>
          <w:p w:rsidR="00477181" w:rsidRDefault="00477181" w:rsidP="00FD4410">
            <w:pPr>
              <w:rPr>
                <w:lang w:val="en-GB"/>
              </w:rPr>
            </w:pPr>
          </w:p>
        </w:tc>
        <w:tc>
          <w:tcPr>
            <w:tcW w:w="4394" w:type="dxa"/>
          </w:tcPr>
          <w:p w:rsidR="00477181" w:rsidRDefault="00477181" w:rsidP="00FD4410">
            <w:pPr>
              <w:rPr>
                <w:lang w:val="en-GB"/>
              </w:rPr>
            </w:pPr>
          </w:p>
        </w:tc>
        <w:tc>
          <w:tcPr>
            <w:tcW w:w="1559" w:type="dxa"/>
          </w:tcPr>
          <w:p w:rsidR="00477181" w:rsidRDefault="00477181" w:rsidP="00FD4410">
            <w:pPr>
              <w:rPr>
                <w:lang w:val="en-GB"/>
              </w:rPr>
            </w:pPr>
          </w:p>
        </w:tc>
      </w:tr>
      <w:tr w:rsidR="00477181" w:rsidTr="00FD4410">
        <w:tc>
          <w:tcPr>
            <w:tcW w:w="3369" w:type="dxa"/>
          </w:tcPr>
          <w:p w:rsidR="00477181" w:rsidRDefault="00477181" w:rsidP="00FD4410">
            <w:pPr>
              <w:rPr>
                <w:lang w:val="en-GB"/>
              </w:rPr>
            </w:pPr>
            <w:proofErr w:type="spellStart"/>
            <w:r>
              <w:rPr>
                <w:lang w:val="en-GB"/>
              </w:rPr>
              <w:t>GreenSquare</w:t>
            </w:r>
            <w:proofErr w:type="spellEnd"/>
            <w:r>
              <w:rPr>
                <w:lang w:val="en-GB"/>
              </w:rPr>
              <w:t xml:space="preserve">, Pound Mead </w:t>
            </w:r>
          </w:p>
        </w:tc>
        <w:tc>
          <w:tcPr>
            <w:tcW w:w="4394" w:type="dxa"/>
          </w:tcPr>
          <w:p w:rsidR="00477181" w:rsidRDefault="00477181" w:rsidP="00FD4410">
            <w:pPr>
              <w:rPr>
                <w:lang w:val="en-GB"/>
              </w:rPr>
            </w:pPr>
            <w:r>
              <w:rPr>
                <w:lang w:val="en-GB"/>
              </w:rPr>
              <w:t>Completed March 2012</w:t>
            </w:r>
          </w:p>
        </w:tc>
        <w:tc>
          <w:tcPr>
            <w:tcW w:w="1559" w:type="dxa"/>
          </w:tcPr>
          <w:p w:rsidR="00477181" w:rsidRDefault="00477181" w:rsidP="00FD4410">
            <w:pPr>
              <w:rPr>
                <w:lang w:val="en-GB"/>
              </w:rPr>
            </w:pPr>
            <w:r>
              <w:rPr>
                <w:lang w:val="en-GB"/>
              </w:rPr>
              <w:t>43</w:t>
            </w:r>
          </w:p>
        </w:tc>
      </w:tr>
      <w:tr w:rsidR="00477181" w:rsidTr="00FD4410">
        <w:tc>
          <w:tcPr>
            <w:tcW w:w="3369" w:type="dxa"/>
          </w:tcPr>
          <w:p w:rsidR="00477181" w:rsidRDefault="00477181" w:rsidP="00FD4410">
            <w:pPr>
              <w:rPr>
                <w:lang w:val="en-GB"/>
              </w:rPr>
            </w:pPr>
            <w:r>
              <w:rPr>
                <w:lang w:val="en-GB"/>
              </w:rPr>
              <w:t xml:space="preserve">West Point development, </w:t>
            </w:r>
            <w:proofErr w:type="spellStart"/>
            <w:r>
              <w:rPr>
                <w:lang w:val="en-GB"/>
              </w:rPr>
              <w:t>Westwells</w:t>
            </w:r>
            <w:proofErr w:type="spellEnd"/>
            <w:r>
              <w:rPr>
                <w:lang w:val="en-GB"/>
              </w:rPr>
              <w:t xml:space="preserve"> de facto number</w:t>
            </w:r>
          </w:p>
        </w:tc>
        <w:tc>
          <w:tcPr>
            <w:tcW w:w="4394" w:type="dxa"/>
          </w:tcPr>
          <w:p w:rsidR="00477181" w:rsidRDefault="00477181" w:rsidP="00FD4410">
            <w:pPr>
              <w:rPr>
                <w:lang w:val="en-GB"/>
              </w:rPr>
            </w:pPr>
            <w:r>
              <w:rPr>
                <w:lang w:val="en-GB"/>
              </w:rPr>
              <w:t>HLSS states 23 in 2014/15 but total number (not included in HLSS ‘completions’) is 39</w:t>
            </w:r>
          </w:p>
        </w:tc>
        <w:tc>
          <w:tcPr>
            <w:tcW w:w="1559" w:type="dxa"/>
          </w:tcPr>
          <w:p w:rsidR="00477181" w:rsidRDefault="00477181" w:rsidP="00FD4410">
            <w:pPr>
              <w:rPr>
                <w:lang w:val="en-GB"/>
              </w:rPr>
            </w:pPr>
            <w:r>
              <w:rPr>
                <w:lang w:val="en-GB"/>
              </w:rPr>
              <w:t>16</w:t>
            </w:r>
          </w:p>
        </w:tc>
      </w:tr>
      <w:tr w:rsidR="00477181" w:rsidTr="00FD4410">
        <w:tc>
          <w:tcPr>
            <w:tcW w:w="3369" w:type="dxa"/>
          </w:tcPr>
          <w:p w:rsidR="00477181" w:rsidRDefault="00477181" w:rsidP="00FD4410">
            <w:pPr>
              <w:rPr>
                <w:lang w:val="en-GB"/>
              </w:rPr>
            </w:pPr>
            <w:proofErr w:type="spellStart"/>
            <w:r>
              <w:rPr>
                <w:lang w:val="en-GB"/>
              </w:rPr>
              <w:t>GreenSquare</w:t>
            </w:r>
            <w:proofErr w:type="spellEnd"/>
            <w:r>
              <w:rPr>
                <w:lang w:val="en-GB"/>
              </w:rPr>
              <w:t xml:space="preserve">, Spring </w:t>
            </w:r>
            <w:proofErr w:type="spellStart"/>
            <w:r>
              <w:rPr>
                <w:lang w:val="en-GB"/>
              </w:rPr>
              <w:t>Tinings</w:t>
            </w:r>
            <w:proofErr w:type="spellEnd"/>
          </w:p>
        </w:tc>
        <w:tc>
          <w:tcPr>
            <w:tcW w:w="4394" w:type="dxa"/>
          </w:tcPr>
          <w:p w:rsidR="00477181" w:rsidRDefault="00477181" w:rsidP="00FD4410">
            <w:pPr>
              <w:rPr>
                <w:lang w:val="en-GB"/>
              </w:rPr>
            </w:pPr>
            <w:r>
              <w:rPr>
                <w:lang w:val="en-GB"/>
              </w:rPr>
              <w:t>Completed March 2014</w:t>
            </w:r>
          </w:p>
        </w:tc>
        <w:tc>
          <w:tcPr>
            <w:tcW w:w="1559" w:type="dxa"/>
          </w:tcPr>
          <w:p w:rsidR="00477181" w:rsidRDefault="00477181" w:rsidP="00FD4410">
            <w:pPr>
              <w:rPr>
                <w:lang w:val="en-GB"/>
              </w:rPr>
            </w:pPr>
            <w:r>
              <w:rPr>
                <w:lang w:val="en-GB"/>
              </w:rPr>
              <w:t>17</w:t>
            </w:r>
          </w:p>
        </w:tc>
      </w:tr>
      <w:tr w:rsidR="00477181" w:rsidTr="00FD4410">
        <w:tc>
          <w:tcPr>
            <w:tcW w:w="3369" w:type="dxa"/>
          </w:tcPr>
          <w:p w:rsidR="00477181" w:rsidRDefault="00477181" w:rsidP="00FD4410">
            <w:pPr>
              <w:rPr>
                <w:lang w:val="en-GB"/>
              </w:rPr>
            </w:pPr>
            <w:r>
              <w:rPr>
                <w:lang w:val="en-GB"/>
              </w:rPr>
              <w:t>Royal Arthur de facto number</w:t>
            </w:r>
          </w:p>
        </w:tc>
        <w:tc>
          <w:tcPr>
            <w:tcW w:w="4394" w:type="dxa"/>
          </w:tcPr>
          <w:p w:rsidR="00477181" w:rsidRDefault="00477181" w:rsidP="00FD4410">
            <w:pPr>
              <w:rPr>
                <w:lang w:val="en-GB"/>
              </w:rPr>
            </w:pPr>
            <w:r>
              <w:rPr>
                <w:lang w:val="en-GB"/>
              </w:rPr>
              <w:t xml:space="preserve">HLSS states 221 but actual </w:t>
            </w:r>
            <w:proofErr w:type="gramStart"/>
            <w:r>
              <w:rPr>
                <w:lang w:val="en-GB"/>
              </w:rPr>
              <w:t>number</w:t>
            </w:r>
            <w:proofErr w:type="gramEnd"/>
            <w:r>
              <w:rPr>
                <w:lang w:val="en-GB"/>
              </w:rPr>
              <w:t xml:space="preserve"> is 247. Development to be completed in 2016</w:t>
            </w:r>
          </w:p>
        </w:tc>
        <w:tc>
          <w:tcPr>
            <w:tcW w:w="1559" w:type="dxa"/>
          </w:tcPr>
          <w:p w:rsidR="00477181" w:rsidRDefault="00477181" w:rsidP="00FD4410">
            <w:pPr>
              <w:rPr>
                <w:lang w:val="en-GB"/>
              </w:rPr>
            </w:pPr>
            <w:r>
              <w:rPr>
                <w:lang w:val="en-GB"/>
              </w:rPr>
              <w:t>26</w:t>
            </w:r>
          </w:p>
        </w:tc>
      </w:tr>
      <w:tr w:rsidR="00477181" w:rsidTr="00FD4410">
        <w:tc>
          <w:tcPr>
            <w:tcW w:w="3369" w:type="dxa"/>
          </w:tcPr>
          <w:p w:rsidR="00477181" w:rsidRDefault="00477181" w:rsidP="00FD4410">
            <w:pPr>
              <w:rPr>
                <w:lang w:val="en-GB"/>
              </w:rPr>
            </w:pPr>
            <w:proofErr w:type="spellStart"/>
            <w:r>
              <w:rPr>
                <w:lang w:val="en-GB"/>
              </w:rPr>
              <w:t>GreenSquare</w:t>
            </w:r>
            <w:proofErr w:type="spellEnd"/>
            <w:r>
              <w:rPr>
                <w:lang w:val="en-GB"/>
              </w:rPr>
              <w:t xml:space="preserve"> </w:t>
            </w:r>
            <w:proofErr w:type="spellStart"/>
            <w:r>
              <w:rPr>
                <w:lang w:val="en-GB"/>
              </w:rPr>
              <w:t>Rudloe</w:t>
            </w:r>
            <w:proofErr w:type="spellEnd"/>
            <w:r>
              <w:rPr>
                <w:lang w:val="en-GB"/>
              </w:rPr>
              <w:t xml:space="preserve"> ‘renaissance’</w:t>
            </w:r>
          </w:p>
        </w:tc>
        <w:tc>
          <w:tcPr>
            <w:tcW w:w="4394" w:type="dxa"/>
          </w:tcPr>
          <w:p w:rsidR="00477181" w:rsidRDefault="00477181" w:rsidP="00FD4410">
            <w:pPr>
              <w:rPr>
                <w:lang w:val="en-GB"/>
              </w:rPr>
            </w:pPr>
            <w:r>
              <w:rPr>
                <w:lang w:val="en-GB"/>
              </w:rPr>
              <w:t>Planning applications 14/04482 &amp; 04484/FUL approved. Probable completion in 2016</w:t>
            </w:r>
          </w:p>
        </w:tc>
        <w:tc>
          <w:tcPr>
            <w:tcW w:w="1559" w:type="dxa"/>
          </w:tcPr>
          <w:p w:rsidR="00477181" w:rsidRDefault="00477181" w:rsidP="00FD4410">
            <w:pPr>
              <w:rPr>
                <w:lang w:val="en-GB"/>
              </w:rPr>
            </w:pPr>
            <w:r>
              <w:rPr>
                <w:lang w:val="en-GB"/>
              </w:rPr>
              <w:t>11</w:t>
            </w:r>
          </w:p>
        </w:tc>
      </w:tr>
      <w:tr w:rsidR="00477181" w:rsidTr="00FD4410">
        <w:tc>
          <w:tcPr>
            <w:tcW w:w="3369" w:type="dxa"/>
          </w:tcPr>
          <w:p w:rsidR="00477181" w:rsidRDefault="00477181" w:rsidP="00FD4410">
            <w:pPr>
              <w:rPr>
                <w:lang w:val="en-GB"/>
              </w:rPr>
            </w:pPr>
            <w:r>
              <w:rPr>
                <w:lang w:val="en-GB"/>
              </w:rPr>
              <w:t>The old dairy, Priory Street</w:t>
            </w:r>
          </w:p>
        </w:tc>
        <w:tc>
          <w:tcPr>
            <w:tcW w:w="4394" w:type="dxa"/>
          </w:tcPr>
          <w:p w:rsidR="00477181" w:rsidRDefault="00C34449" w:rsidP="00C34449">
            <w:pPr>
              <w:rPr>
                <w:lang w:val="en-GB"/>
              </w:rPr>
            </w:pPr>
            <w:r>
              <w:rPr>
                <w:lang w:val="en-GB"/>
              </w:rPr>
              <w:t>Application N/12/03980/FUL a</w:t>
            </w:r>
            <w:r w:rsidR="00477181">
              <w:rPr>
                <w:lang w:val="en-GB"/>
              </w:rPr>
              <w:t>pproved and under construction. Completion in 2015</w:t>
            </w:r>
          </w:p>
        </w:tc>
        <w:tc>
          <w:tcPr>
            <w:tcW w:w="1559" w:type="dxa"/>
          </w:tcPr>
          <w:p w:rsidR="00477181" w:rsidRDefault="00C34449" w:rsidP="00FD4410">
            <w:pPr>
              <w:rPr>
                <w:lang w:val="en-GB"/>
              </w:rPr>
            </w:pPr>
            <w:r>
              <w:rPr>
                <w:lang w:val="en-GB"/>
              </w:rPr>
              <w:t>5</w:t>
            </w:r>
          </w:p>
        </w:tc>
      </w:tr>
      <w:tr w:rsidR="00477181" w:rsidTr="00FD4410">
        <w:tc>
          <w:tcPr>
            <w:tcW w:w="3369" w:type="dxa"/>
          </w:tcPr>
          <w:p w:rsidR="00477181" w:rsidRDefault="00477181" w:rsidP="00FD4410">
            <w:pPr>
              <w:rPr>
                <w:lang w:val="en-GB"/>
              </w:rPr>
            </w:pPr>
            <w:r>
              <w:rPr>
                <w:lang w:val="en-GB"/>
              </w:rPr>
              <w:t>The old police station, Priory Street</w:t>
            </w:r>
          </w:p>
        </w:tc>
        <w:tc>
          <w:tcPr>
            <w:tcW w:w="4394" w:type="dxa"/>
          </w:tcPr>
          <w:p w:rsidR="00477181" w:rsidRDefault="00477181" w:rsidP="00FD4410">
            <w:pPr>
              <w:rPr>
                <w:lang w:val="en-GB"/>
              </w:rPr>
            </w:pPr>
            <w:r>
              <w:rPr>
                <w:lang w:val="en-GB"/>
              </w:rPr>
              <w:t>Planning application 14/10498/FUL approved</w:t>
            </w:r>
          </w:p>
        </w:tc>
        <w:tc>
          <w:tcPr>
            <w:tcW w:w="1559" w:type="dxa"/>
          </w:tcPr>
          <w:p w:rsidR="00477181" w:rsidRDefault="00477181" w:rsidP="00FD4410">
            <w:pPr>
              <w:rPr>
                <w:lang w:val="en-GB"/>
              </w:rPr>
            </w:pPr>
            <w:r>
              <w:rPr>
                <w:lang w:val="en-GB"/>
              </w:rPr>
              <w:t>10</w:t>
            </w:r>
          </w:p>
        </w:tc>
      </w:tr>
      <w:tr w:rsidR="00477181" w:rsidTr="00FD4410">
        <w:tc>
          <w:tcPr>
            <w:tcW w:w="3369" w:type="dxa"/>
          </w:tcPr>
          <w:p w:rsidR="00477181" w:rsidRDefault="00477181" w:rsidP="00FD4410">
            <w:pPr>
              <w:rPr>
                <w:lang w:val="en-GB"/>
              </w:rPr>
            </w:pPr>
          </w:p>
        </w:tc>
        <w:tc>
          <w:tcPr>
            <w:tcW w:w="4394" w:type="dxa"/>
          </w:tcPr>
          <w:p w:rsidR="00477181" w:rsidRDefault="00477181" w:rsidP="00FD4410">
            <w:pPr>
              <w:rPr>
                <w:lang w:val="en-GB"/>
              </w:rPr>
            </w:pPr>
          </w:p>
        </w:tc>
        <w:tc>
          <w:tcPr>
            <w:tcW w:w="1559" w:type="dxa"/>
          </w:tcPr>
          <w:p w:rsidR="00477181" w:rsidRDefault="00477181" w:rsidP="00FD4410">
            <w:pPr>
              <w:rPr>
                <w:lang w:val="en-GB"/>
              </w:rPr>
            </w:pPr>
          </w:p>
        </w:tc>
      </w:tr>
      <w:tr w:rsidR="00477181" w:rsidTr="00FD4410">
        <w:tc>
          <w:tcPr>
            <w:tcW w:w="3369" w:type="dxa"/>
          </w:tcPr>
          <w:p w:rsidR="00477181" w:rsidRDefault="00477181" w:rsidP="00FD4410">
            <w:pPr>
              <w:rPr>
                <w:lang w:val="en-GB"/>
              </w:rPr>
            </w:pPr>
            <w:r>
              <w:rPr>
                <w:lang w:val="en-GB"/>
              </w:rPr>
              <w:t xml:space="preserve">TOTAL </w:t>
            </w:r>
          </w:p>
        </w:tc>
        <w:tc>
          <w:tcPr>
            <w:tcW w:w="4394" w:type="dxa"/>
          </w:tcPr>
          <w:p w:rsidR="00477181" w:rsidRDefault="00477181" w:rsidP="00FD4410">
            <w:pPr>
              <w:rPr>
                <w:lang w:val="en-GB"/>
              </w:rPr>
            </w:pPr>
          </w:p>
        </w:tc>
        <w:tc>
          <w:tcPr>
            <w:tcW w:w="1559" w:type="dxa"/>
          </w:tcPr>
          <w:p w:rsidR="00477181" w:rsidRDefault="00477181" w:rsidP="00FD4410">
            <w:pPr>
              <w:rPr>
                <w:lang w:val="en-GB"/>
              </w:rPr>
            </w:pPr>
            <w:r>
              <w:rPr>
                <w:lang w:val="en-GB"/>
              </w:rPr>
              <w:t>1</w:t>
            </w:r>
            <w:r w:rsidR="00C34449">
              <w:rPr>
                <w:lang w:val="en-GB"/>
              </w:rPr>
              <w:t>28</w:t>
            </w:r>
          </w:p>
        </w:tc>
      </w:tr>
    </w:tbl>
    <w:p w:rsidR="00477181" w:rsidRDefault="00477181" w:rsidP="00477181">
      <w:pPr>
        <w:rPr>
          <w:lang w:val="en-GB"/>
        </w:rPr>
      </w:pPr>
    </w:p>
    <w:p w:rsidR="00477181" w:rsidRPr="006F3847" w:rsidRDefault="00477181" w:rsidP="00477181">
      <w:pPr>
        <w:rPr>
          <w:lang w:val="en-GB"/>
        </w:rPr>
      </w:pPr>
      <w:r>
        <w:rPr>
          <w:lang w:val="en-GB"/>
        </w:rPr>
        <w:t xml:space="preserve">Neither is the Pound Mead development included in the ‘completions’ figure, for 2006-2014, for </w:t>
      </w:r>
      <w:proofErr w:type="spellStart"/>
      <w:r>
        <w:rPr>
          <w:lang w:val="en-GB"/>
        </w:rPr>
        <w:t>Corsham</w:t>
      </w:r>
      <w:proofErr w:type="spellEnd"/>
      <w:r>
        <w:rPr>
          <w:lang w:val="en-GB"/>
        </w:rPr>
        <w:t xml:space="preserve"> in the HLSS. Nor does the HLSS or Core Strategy take into account the following </w:t>
      </w:r>
      <w:proofErr w:type="spellStart"/>
      <w:r>
        <w:rPr>
          <w:lang w:val="en-GB"/>
        </w:rPr>
        <w:t>brownfield</w:t>
      </w:r>
      <w:proofErr w:type="spellEnd"/>
      <w:r>
        <w:rPr>
          <w:lang w:val="en-GB"/>
        </w:rPr>
        <w:t xml:space="preserve"> planning application which has </w:t>
      </w:r>
      <w:r w:rsidRPr="001C6D64">
        <w:rPr>
          <w:b/>
          <w:lang w:val="en-GB"/>
        </w:rPr>
        <w:t xml:space="preserve">not yet been approved </w:t>
      </w:r>
      <w:r>
        <w:rPr>
          <w:lang w:val="en-GB"/>
        </w:rPr>
        <w:t>but which has the support of the local community:</w:t>
      </w:r>
    </w:p>
    <w:tbl>
      <w:tblPr>
        <w:tblStyle w:val="TableGrid"/>
        <w:tblW w:w="0" w:type="auto"/>
        <w:tblLook w:val="04A0"/>
      </w:tblPr>
      <w:tblGrid>
        <w:gridCol w:w="3369"/>
        <w:gridCol w:w="4394"/>
        <w:gridCol w:w="1559"/>
      </w:tblGrid>
      <w:tr w:rsidR="00477181" w:rsidTr="00FD4410">
        <w:tc>
          <w:tcPr>
            <w:tcW w:w="3369" w:type="dxa"/>
          </w:tcPr>
          <w:p w:rsidR="00477181" w:rsidRDefault="00477181" w:rsidP="00FD4410">
            <w:pPr>
              <w:rPr>
                <w:lang w:val="en-GB"/>
              </w:rPr>
            </w:pPr>
            <w:r>
              <w:rPr>
                <w:lang w:val="en-GB"/>
              </w:rPr>
              <w:t>Development</w:t>
            </w:r>
          </w:p>
        </w:tc>
        <w:tc>
          <w:tcPr>
            <w:tcW w:w="4394" w:type="dxa"/>
          </w:tcPr>
          <w:p w:rsidR="00477181" w:rsidRDefault="00477181" w:rsidP="00FD4410">
            <w:pPr>
              <w:rPr>
                <w:lang w:val="en-GB"/>
              </w:rPr>
            </w:pPr>
            <w:r>
              <w:rPr>
                <w:lang w:val="en-GB"/>
              </w:rPr>
              <w:t>Status</w:t>
            </w:r>
          </w:p>
        </w:tc>
        <w:tc>
          <w:tcPr>
            <w:tcW w:w="1559" w:type="dxa"/>
          </w:tcPr>
          <w:p w:rsidR="00477181" w:rsidRDefault="00477181" w:rsidP="00FD4410">
            <w:pPr>
              <w:rPr>
                <w:lang w:val="en-GB"/>
              </w:rPr>
            </w:pPr>
            <w:r>
              <w:rPr>
                <w:lang w:val="en-GB"/>
              </w:rPr>
              <w:t>No of homes</w:t>
            </w:r>
          </w:p>
        </w:tc>
      </w:tr>
      <w:tr w:rsidR="00477181" w:rsidTr="00FD4410">
        <w:tc>
          <w:tcPr>
            <w:tcW w:w="3369" w:type="dxa"/>
          </w:tcPr>
          <w:p w:rsidR="00477181" w:rsidRDefault="00477181" w:rsidP="00FD4410">
            <w:pPr>
              <w:rPr>
                <w:lang w:val="en-GB"/>
              </w:rPr>
            </w:pPr>
          </w:p>
        </w:tc>
        <w:tc>
          <w:tcPr>
            <w:tcW w:w="4394" w:type="dxa"/>
          </w:tcPr>
          <w:p w:rsidR="00477181" w:rsidRDefault="00477181" w:rsidP="00FD4410">
            <w:pPr>
              <w:rPr>
                <w:lang w:val="en-GB"/>
              </w:rPr>
            </w:pPr>
          </w:p>
        </w:tc>
        <w:tc>
          <w:tcPr>
            <w:tcW w:w="1559" w:type="dxa"/>
          </w:tcPr>
          <w:p w:rsidR="00477181" w:rsidRDefault="00477181" w:rsidP="00FD4410">
            <w:pPr>
              <w:rPr>
                <w:lang w:val="en-GB"/>
              </w:rPr>
            </w:pPr>
          </w:p>
        </w:tc>
      </w:tr>
      <w:tr w:rsidR="00477181" w:rsidTr="00FD4410">
        <w:tc>
          <w:tcPr>
            <w:tcW w:w="3369" w:type="dxa"/>
          </w:tcPr>
          <w:p w:rsidR="00477181" w:rsidRDefault="00477181" w:rsidP="00FD4410">
            <w:pPr>
              <w:rPr>
                <w:lang w:val="en-GB"/>
              </w:rPr>
            </w:pPr>
            <w:r>
              <w:rPr>
                <w:lang w:val="en-GB"/>
              </w:rPr>
              <w:t xml:space="preserve">Ex RAF </w:t>
            </w:r>
            <w:proofErr w:type="spellStart"/>
            <w:r>
              <w:rPr>
                <w:lang w:val="en-GB"/>
              </w:rPr>
              <w:t>Rudloe</w:t>
            </w:r>
            <w:proofErr w:type="spellEnd"/>
            <w:r>
              <w:rPr>
                <w:lang w:val="en-GB"/>
              </w:rPr>
              <w:t xml:space="preserve"> No 2 Site, </w:t>
            </w:r>
            <w:proofErr w:type="spellStart"/>
            <w:r>
              <w:rPr>
                <w:lang w:val="en-GB"/>
              </w:rPr>
              <w:t>Westwells</w:t>
            </w:r>
            <w:proofErr w:type="spellEnd"/>
            <w:r>
              <w:rPr>
                <w:lang w:val="en-GB"/>
              </w:rPr>
              <w:t xml:space="preserve"> Road</w:t>
            </w:r>
          </w:p>
        </w:tc>
        <w:tc>
          <w:tcPr>
            <w:tcW w:w="4394" w:type="dxa"/>
          </w:tcPr>
          <w:p w:rsidR="00477181" w:rsidRDefault="00477181" w:rsidP="00FD4410">
            <w:pPr>
              <w:rPr>
                <w:lang w:val="en-GB"/>
              </w:rPr>
            </w:pPr>
            <w:r>
              <w:rPr>
                <w:lang w:val="en-GB"/>
              </w:rPr>
              <w:t>Planning application 14/11354/OUT registered on 3</w:t>
            </w:r>
            <w:r w:rsidRPr="007C0613">
              <w:rPr>
                <w:vertAlign w:val="superscript"/>
                <w:lang w:val="en-GB"/>
              </w:rPr>
              <w:t>rd</w:t>
            </w:r>
            <w:r>
              <w:rPr>
                <w:lang w:val="en-GB"/>
              </w:rPr>
              <w:t xml:space="preserve"> December 2014</w:t>
            </w:r>
          </w:p>
        </w:tc>
        <w:tc>
          <w:tcPr>
            <w:tcW w:w="1559" w:type="dxa"/>
          </w:tcPr>
          <w:p w:rsidR="00477181" w:rsidRDefault="00477181" w:rsidP="00FD4410">
            <w:pPr>
              <w:rPr>
                <w:lang w:val="en-GB"/>
              </w:rPr>
            </w:pPr>
            <w:r>
              <w:rPr>
                <w:lang w:val="en-GB"/>
              </w:rPr>
              <w:t>180</w:t>
            </w:r>
          </w:p>
        </w:tc>
      </w:tr>
    </w:tbl>
    <w:p w:rsidR="00477181" w:rsidRDefault="00477181" w:rsidP="00477181">
      <w:pPr>
        <w:rPr>
          <w:b/>
          <w:lang w:val="en-GB"/>
        </w:rPr>
      </w:pPr>
    </w:p>
    <w:p w:rsidR="00477181" w:rsidRDefault="00477181" w:rsidP="00477181">
      <w:pPr>
        <w:rPr>
          <w:lang w:val="en-GB"/>
        </w:rPr>
      </w:pPr>
      <w:r>
        <w:rPr>
          <w:lang w:val="en-GB"/>
        </w:rPr>
        <w:t>T</w:t>
      </w:r>
      <w:r w:rsidRPr="00933987">
        <w:rPr>
          <w:lang w:val="en-GB"/>
        </w:rPr>
        <w:t>he total of these</w:t>
      </w:r>
      <w:r>
        <w:rPr>
          <w:lang w:val="en-GB"/>
        </w:rPr>
        <w:t xml:space="preserve"> ‘not taken i</w:t>
      </w:r>
      <w:r w:rsidR="00C34449">
        <w:rPr>
          <w:lang w:val="en-GB"/>
        </w:rPr>
        <w:t>nto account’ developments is 308</w:t>
      </w:r>
      <w:r>
        <w:rPr>
          <w:lang w:val="en-GB"/>
        </w:rPr>
        <w:t xml:space="preserve">, a figure that leaves a housing requirement of just </w:t>
      </w:r>
      <w:r w:rsidR="00C34449">
        <w:rPr>
          <w:lang w:val="en-GB"/>
        </w:rPr>
        <w:t>22</w:t>
      </w:r>
      <w:r>
        <w:rPr>
          <w:lang w:val="en-GB"/>
        </w:rPr>
        <w:t xml:space="preserve"> for the plan period to 2026.</w:t>
      </w:r>
    </w:p>
    <w:p w:rsidR="00956D18" w:rsidRDefault="009812AD" w:rsidP="00956D18">
      <w:pPr>
        <w:rPr>
          <w:lang w:val="en-GB"/>
        </w:rPr>
      </w:pPr>
      <w:r>
        <w:rPr>
          <w:lang w:val="en-GB"/>
        </w:rPr>
        <w:t>In addition, there is an error in Appeal Decision</w:t>
      </w:r>
      <w:r w:rsidR="00956D18">
        <w:rPr>
          <w:lang w:val="en-GB"/>
        </w:rPr>
        <w:t xml:space="preserve"> paragraph 53</w:t>
      </w:r>
      <w:r>
        <w:rPr>
          <w:lang w:val="en-GB"/>
        </w:rPr>
        <w:t xml:space="preserve"> which states: </w:t>
      </w:r>
    </w:p>
    <w:p w:rsidR="00956D18" w:rsidRPr="00956D18" w:rsidRDefault="00956D18" w:rsidP="00956D18">
      <w:r>
        <w:rPr>
          <w:lang w:val="en-GB"/>
        </w:rPr>
        <w:t>“</w:t>
      </w:r>
      <w:r w:rsidRPr="00956D18">
        <w:rPr>
          <w:i/>
          <w:iCs/>
        </w:rPr>
        <w:t xml:space="preserve">Finally, I note that since the Inquiry the Council has permitted housing development on two sites at or near </w:t>
      </w:r>
      <w:proofErr w:type="spellStart"/>
      <w:r w:rsidRPr="00956D18">
        <w:rPr>
          <w:i/>
          <w:iCs/>
        </w:rPr>
        <w:t>Corsham</w:t>
      </w:r>
      <w:proofErr w:type="spellEnd"/>
      <w:r w:rsidRPr="00956D18">
        <w:rPr>
          <w:i/>
          <w:iCs/>
        </w:rPr>
        <w:t>, amounting to 152 dwellings. However, it would not be appropriate simply to add that figure to the supply – that would be tantamount to changing the base date of the HLS exercise. Moreover, some of these units are already accounted for in the HLS figures. The Council and the appellant have agreed that the correct base date for this appeal is 1 April 2014. If any later base date were used it would be necessary to review all the elements of the HLS exercise</w:t>
      </w:r>
      <w:r>
        <w:rPr>
          <w:i/>
          <w:iCs/>
        </w:rPr>
        <w:t>”.</w:t>
      </w:r>
    </w:p>
    <w:p w:rsidR="006F4C62" w:rsidRDefault="00956D18" w:rsidP="00956D18">
      <w:r w:rsidRPr="00956D18">
        <w:lastRenderedPageBreak/>
        <w:t xml:space="preserve">The figure of 152 is made up from the 88 homes approved at </w:t>
      </w:r>
      <w:proofErr w:type="spellStart"/>
      <w:r w:rsidRPr="00956D18">
        <w:t>Rudloe</w:t>
      </w:r>
      <w:proofErr w:type="spellEnd"/>
      <w:r w:rsidRPr="00956D18">
        <w:t xml:space="preserve"> (</w:t>
      </w:r>
      <w:proofErr w:type="spellStart"/>
      <w:r w:rsidRPr="00956D18">
        <w:t>Hannick's</w:t>
      </w:r>
      <w:proofErr w:type="spellEnd"/>
      <w:r w:rsidRPr="00956D18">
        <w:t xml:space="preserve"> 13/05724/OUT) and the 64 homes approved at </w:t>
      </w:r>
      <w:proofErr w:type="spellStart"/>
      <w:r w:rsidRPr="00956D18">
        <w:t>Potley</w:t>
      </w:r>
      <w:proofErr w:type="spellEnd"/>
      <w:r w:rsidRPr="00956D18">
        <w:t xml:space="preserve"> (de Vernon's 14/04179/OUT). </w:t>
      </w:r>
      <w:r w:rsidRPr="00956D18">
        <w:rPr>
          <w:b/>
        </w:rPr>
        <w:t>Neither of these is "already accounted for in the HLS figures</w:t>
      </w:r>
      <w:r w:rsidRPr="00956D18">
        <w:t>"</w:t>
      </w:r>
      <w:r>
        <w:t>.</w:t>
      </w:r>
    </w:p>
    <w:p w:rsidR="00956D18" w:rsidRDefault="00876D0E" w:rsidP="00956D18">
      <w:r>
        <w:t xml:space="preserve"> With just a little local knowledge and a cursory read</w:t>
      </w:r>
      <w:r w:rsidR="00CA13EA">
        <w:t>, I have spotted omissions and a</w:t>
      </w:r>
      <w:r>
        <w:t xml:space="preserve"> significant error</w:t>
      </w:r>
      <w:r w:rsidR="00CA13EA">
        <w:t xml:space="preserve"> </w:t>
      </w:r>
      <w:r>
        <w:t>in this Appeal Decision. I would imagine therefore that there may be many more.</w:t>
      </w:r>
    </w:p>
    <w:p w:rsidR="00956D18" w:rsidRDefault="00956D18" w:rsidP="00956D18">
      <w:r>
        <w:t>What trust can the peo</w:t>
      </w:r>
      <w:r w:rsidR="000667F9">
        <w:t xml:space="preserve">ple </w:t>
      </w:r>
      <w:r>
        <w:t xml:space="preserve">of </w:t>
      </w:r>
      <w:proofErr w:type="spellStart"/>
      <w:r>
        <w:t>Corsham</w:t>
      </w:r>
      <w:proofErr w:type="spellEnd"/>
      <w:r>
        <w:t xml:space="preserve"> have in a planning system that fails to take into account the overwhelming local opposition to this application</w:t>
      </w:r>
      <w:r w:rsidR="00221471">
        <w:t xml:space="preserve"> (274 letters or emails), the Wiltshire Core Strategy </w:t>
      </w:r>
      <w:r w:rsidR="000667F9">
        <w:t xml:space="preserve">(with all its consultations) </w:t>
      </w:r>
      <w:r w:rsidR="00221471">
        <w:t xml:space="preserve">which has been years in production, the </w:t>
      </w:r>
      <w:proofErr w:type="spellStart"/>
      <w:r w:rsidR="00221471">
        <w:t>Corsham</w:t>
      </w:r>
      <w:proofErr w:type="spellEnd"/>
      <w:r w:rsidR="00221471">
        <w:t xml:space="preserve"> Town Council Strategic Pla</w:t>
      </w:r>
      <w:r w:rsidR="002D3B31">
        <w:t xml:space="preserve">n and </w:t>
      </w:r>
      <w:r w:rsidR="00221471">
        <w:t xml:space="preserve">Wiltshire </w:t>
      </w:r>
      <w:r w:rsidR="002D3B31">
        <w:t xml:space="preserve">Council </w:t>
      </w:r>
      <w:r w:rsidR="00221471">
        <w:t>planners</w:t>
      </w:r>
      <w:r w:rsidR="002D3B31">
        <w:t>’</w:t>
      </w:r>
      <w:r w:rsidR="00221471">
        <w:t xml:space="preserve"> refusal of the application</w:t>
      </w:r>
      <w:r w:rsidR="002D3B31">
        <w:t>? And then we have</w:t>
      </w:r>
      <w:r w:rsidR="00924BC5">
        <w:t xml:space="preserve"> a Planning Inspectorate decision that contains significant omissions and errors</w:t>
      </w:r>
      <w:r w:rsidR="002D3B31">
        <w:t>.</w:t>
      </w:r>
    </w:p>
    <w:p w:rsidR="00CF6F2D" w:rsidRDefault="00CF6F2D" w:rsidP="00956D18">
      <w:r>
        <w:t>Sincerely</w:t>
      </w:r>
    </w:p>
    <w:p w:rsidR="00CF6F2D" w:rsidRDefault="00CF6F2D" w:rsidP="00CF6F2D">
      <w:pPr>
        <w:spacing w:after="0"/>
      </w:pPr>
    </w:p>
    <w:p w:rsidR="00CF6F2D" w:rsidRDefault="00CF6F2D" w:rsidP="00CF6F2D">
      <w:pPr>
        <w:spacing w:after="0"/>
      </w:pPr>
      <w:r>
        <w:t>Paul Turner</w:t>
      </w:r>
    </w:p>
    <w:p w:rsidR="00CF6F2D" w:rsidRDefault="00CF6F2D" w:rsidP="00CF6F2D">
      <w:pPr>
        <w:spacing w:after="0"/>
      </w:pPr>
      <w:r>
        <w:t>29 Springfield Close</w:t>
      </w:r>
    </w:p>
    <w:p w:rsidR="00CF6F2D" w:rsidRDefault="00CF6F2D" w:rsidP="00CF6F2D">
      <w:pPr>
        <w:spacing w:after="0"/>
      </w:pPr>
      <w:proofErr w:type="spellStart"/>
      <w:r>
        <w:t>Rudloe</w:t>
      </w:r>
      <w:proofErr w:type="spellEnd"/>
    </w:p>
    <w:p w:rsidR="00CF6F2D" w:rsidRDefault="00CF6F2D" w:rsidP="00CF6F2D">
      <w:pPr>
        <w:spacing w:after="0"/>
      </w:pPr>
      <w:proofErr w:type="spellStart"/>
      <w:r>
        <w:t>Corsham</w:t>
      </w:r>
      <w:proofErr w:type="spellEnd"/>
      <w:r>
        <w:t xml:space="preserve"> SN13 0JR</w:t>
      </w:r>
    </w:p>
    <w:p w:rsidR="00CF6F2D" w:rsidRDefault="00CF6F2D" w:rsidP="00CF6F2D">
      <w:pPr>
        <w:spacing w:after="0"/>
      </w:pPr>
    </w:p>
    <w:p w:rsidR="00CF6F2D" w:rsidRDefault="00CF6F2D" w:rsidP="00956D18"/>
    <w:sectPr w:rsidR="00CF6F2D" w:rsidSect="007767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BA8"/>
    <w:rsid w:val="000667F9"/>
    <w:rsid w:val="00221471"/>
    <w:rsid w:val="002823ED"/>
    <w:rsid w:val="002D3B31"/>
    <w:rsid w:val="00410F17"/>
    <w:rsid w:val="00470A3E"/>
    <w:rsid w:val="00477181"/>
    <w:rsid w:val="0055073F"/>
    <w:rsid w:val="00550F40"/>
    <w:rsid w:val="00552BA8"/>
    <w:rsid w:val="00596DFB"/>
    <w:rsid w:val="00614E6C"/>
    <w:rsid w:val="00625A23"/>
    <w:rsid w:val="00654557"/>
    <w:rsid w:val="006F4C62"/>
    <w:rsid w:val="00776753"/>
    <w:rsid w:val="00841E10"/>
    <w:rsid w:val="00876D0E"/>
    <w:rsid w:val="0088602C"/>
    <w:rsid w:val="00924BC5"/>
    <w:rsid w:val="0094202A"/>
    <w:rsid w:val="00956D18"/>
    <w:rsid w:val="009812AD"/>
    <w:rsid w:val="00990A93"/>
    <w:rsid w:val="009A58A4"/>
    <w:rsid w:val="009D7320"/>
    <w:rsid w:val="00A81E86"/>
    <w:rsid w:val="00AF794E"/>
    <w:rsid w:val="00C34449"/>
    <w:rsid w:val="00CA13EA"/>
    <w:rsid w:val="00CF6F2D"/>
    <w:rsid w:val="00D17081"/>
    <w:rsid w:val="00D37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5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56D18"/>
    <w:rPr>
      <w:rFonts w:ascii="Times New Roman" w:hAnsi="Times New Roman" w:cs="Times New Roman"/>
      <w:sz w:val="24"/>
      <w:szCs w:val="24"/>
    </w:rPr>
  </w:style>
  <w:style w:type="character" w:styleId="Hyperlink">
    <w:name w:val="Hyperlink"/>
    <w:basedOn w:val="DefaultParagraphFont"/>
    <w:uiPriority w:val="99"/>
    <w:unhideWhenUsed/>
    <w:rsid w:val="00956D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034246">
      <w:bodyDiv w:val="1"/>
      <w:marLeft w:val="0"/>
      <w:marRight w:val="0"/>
      <w:marTop w:val="0"/>
      <w:marBottom w:val="0"/>
      <w:divBdr>
        <w:top w:val="none" w:sz="0" w:space="0" w:color="auto"/>
        <w:left w:val="none" w:sz="0" w:space="0" w:color="auto"/>
        <w:bottom w:val="none" w:sz="0" w:space="0" w:color="auto"/>
        <w:right w:val="none" w:sz="0" w:space="0" w:color="auto"/>
      </w:divBdr>
    </w:div>
    <w:div w:id="7225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2015-05-29T11:32:00Z</dcterms:created>
  <dcterms:modified xsi:type="dcterms:W3CDTF">2015-05-29T11:32:00Z</dcterms:modified>
</cp:coreProperties>
</file>